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r w:rsidRPr="005368AF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Дополнительный протокол к Конвенции против применения допинга. Варшава, 12.09.2002 г. ETS N 188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Неофициальный перевод на русский язык </w:t>
      </w: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Текст перевода предоставлен Правовым управлением Государственной Думы ФС РФ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r w:rsidRPr="005368AF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Дополнительный протокол к Конвенции против применения допинга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(Варшава, 12 сентября 2002 г.)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ETS N 188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Государства-стороны настоящего Протокола к Конвенции против применения допинга (ETS N 135), подписанной в Страсбурге 16 ноября 1989 года (далее именуемой "Конвенция"), </w:t>
      </w: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Принимая во внимание, что общее соглашение о взаимном признании антидопингового контроля, упомянутое в Статьях 4.3.d и 7.3.b Конвенции, вероятно, увеличит эффективность этого контроля, способствуя согласованности, прозрачности и эффективности существующих и будущих двусторонних или многосторонних соглашений о допинге, достигнутых в этой области, и предоставляя необходимые полномочия для такого контроля в отсутствие любого соглашения по этому вопросу, </w:t>
      </w: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Желая расширить и закрепить применение положений Конвенции, </w:t>
      </w: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Согласились о нижеследующем: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1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Взаимное признание допинг-контроля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Учитывая положения Статей 3.2, 4.3.d и 7.3.b Конвенции, Стороны взаимно признают компетентность спортивных или национальных антидопинговых организаций, в вопросах проведения, в соответствии с внутренними нормами страны-организатора, допинг-контроля на их территории спортсменов и спортсменок, прибывающих из других государств-сторон Конвенции. Результат такого контроля сообщается одновременно национальной антидопинговой организации и национальной спортивной федерации соответствующего спортсмена или спортсменки, национальной антидопинговой организации страны-организатора и международной спортивной федерации.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Стороны предпринимают такие меры, какие необходимы для проведения доптнг-контроля, которые могут быть дополнительными к мерам, осуществленным на основании предыдущего двустороннего или другого определенного соглашения. Для обеспечения соблюдения международно-признанных стандартов, спортивные или национальные антидопинговые организации должны соответствовать стандартам качества Международной организации по стандартизации в отношении допинг-контроля, признанным Группой по рассмотрению действия, учрежденной в силу Статьи 10 Конвенции.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Стороны также признают компетенцию Мирового Антидопингового Агентства (WADA) и других организаций по допинговому контролю, действующих под его руководством, по осуществлению проверок их спортсменов и спортсменок вне соревнований на их территории или в другом месте. Результаты этих тестов сообщаются национальной антидопинговой организации соответствующих спортсменов и спортсменок. Любые такие проверки осуществляются по согласованию со спортивными организациями, упомянутыми в Статье 4.3.c Конвенции, в соответствии с действующими нормами и положениями национального законодательства страны-организатора.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2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Усиление применения Конвенции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Группа по рассмотрению действия, учрежденная в соответствии со Статьей 10 Конвенции, наблюдает за применением и выполнением Конвенции в отношении каждой из ее Сторон. Такое наблюдение осуществляется оценивающей группой, члены которой назначаются для этой цели Группой по рассмотрению действия. Члены оценивающей группы выбираются на основании их признанной компетентности в области антидопингового контроля.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Оценивающая группа исследует национальные отчеты, представленные заранее соответствующими Сторонами, и выезжает на место, если необходимо. На основании ее наблюдений относительно выполнения Конвенции она передает Группе по рассмотрению действия оценочное сообщение, содержащее ее заключения и возможные рекомендации. Оценочные сообщения являются публичными. Соответствующая Сторона имеет право делать замечания по заключениям оценивающей группы, которые составляют часть отчета.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Национальные отчеты подготавливаются, оценочные посещения проводятся согласно графику, принятому Группой по рассмотрению действия, с консультациями с заинтересованными Сторонами. Стороны санкционируют посещение оценивающей группы и обязуются способствовать сотрудничеству соответствующих национальных органов с ней.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Действующие процедуры оценивания (включая согласованную схему оценки выполнения Соглашения), посещений и последующих действий устанавливаются в правилах, принятых Группой по рассмотрению действия.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Статья 3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Оговорки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отношении положений настоящего Протокола не может быть сделано никаких оговорок.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4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Выражения согласия принять на себя обязательствами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Настоящий Протокол открыт для подписания государствами-членами Совета Европы и другими государствами, подписавшими Конвенцию, которые могут выразить согласие принять на себя обязательства путем:</w:t>
      </w:r>
    </w:p>
    <w:p w:rsidR="005368AF" w:rsidRPr="005368AF" w:rsidRDefault="005368AF" w:rsidP="00536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368AF" w:rsidRPr="005368AF" w:rsidRDefault="005368AF" w:rsidP="005368AF">
      <w:p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a) подписания без оговорки в отношении ратификации, принятия или одобрения; или b) подписания с оговоркой в отношении ратификации, принятия или одобрения, с последующей ратификацией, принятием или одобрением.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Государство, подписавшее Конвенцию, не может подписать настоящий Протокол без оговорки в отношении ратификации, принятия или одобрения, и сдать на хранение ратификационную грамоту, документ об утверждении или одобрении, если оно предварительно или одновременно не выразило своего согласия принять на себя обязательства по Конвенции.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Ратификационная грамота, документы об утверждении или одобрении сдаются на хранение Генеральному секретарю Совета Европы.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5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Вступление в силу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Настоящий Протокол вступает в силу в первый день месяца, следующего за истекшим трехмесячным периодом, считая с момента, когда пять государств - сторон Конвенции выразят согласие принять на себя обязательства, вытекающие из Протокола, в соответствии с положениями статьи 4 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Для тех государств, которые в последующем выразят свое согласие принять на себя обязательства по нему, Протокол вступает в силу в первый день месяца, следующего за истекшим трехмесячным периодом, считая с момента сдачи на хранение ратификационные грамоты, документа об утверждении или одобрении.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6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Присоединение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После открытия к подписанию настоящего Протокола любое государство, которое присоединится к Конвенции, может также присоединиться к настоящему Протоколу.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Присоединение осуществляется посредством сдачи на хранение Генеральному секретарю Совета Европы документа о присоединении и вступает в силу через три месяца, считая с даты его сдачи на хранение.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7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Территориальное применение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Любое государство может во время подписания или при сдаче на хранение своей ратификационной грамоты или документа о принятии, одобрении или присоединении указать территорию или территории, на которые распространяется действие настоящего Протокола.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Любое государство может в любое время впоследствии путем направления заявления на имя Генерального секретаря Совета Европы распространить действие Протокола на любую другую указанную в заявлении территорию. Для такой территории Протокол вступает в силу в первый день месяца, следующего за истекшим трехмесячным периодом, считая с момента получения такого заявления Генеральным секретарем.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Любое заявление, сделанное в соответствии с двумя предыдущими пунктами, в отношении любой территории, указанной в таком заявлении, может быть отозвано путем направления уведомления на имя Генерального секретаря Совета Европы. Такой отзыв вступает в силу в первый день месяца, следующего за истекшим трехмесячным периодом, считая с момента получения такого уведомления Генеральным секретарем.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8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Денонсация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Любая Сторона может в любое время денонсировать настоящий Протокол посредством направления уведомления на имя Генерального секретаря Совета Европы.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Такая денонсация вступает в силу в первый день месяца, следующего за истекшим шестимесячным периодом, считая с момента получения уведомления Генеральным секретарем.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9</w:t>
      </w:r>
    </w:p>
    <w:p w:rsidR="005368AF" w:rsidRPr="005368AF" w:rsidRDefault="005368AF" w:rsidP="005368AF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368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Уведомления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Генеральный секретарь Совета Европы уведомляет все государства-члены Совета Европы, другие государства, подписавшие Конвенцию или являющиеся ее Сторонами, или любое Государство, которому было предложено присоединиться к Конвенции:</w:t>
      </w:r>
    </w:p>
    <w:p w:rsidR="005368AF" w:rsidRPr="005368AF" w:rsidRDefault="005368AF" w:rsidP="00536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368AF" w:rsidRPr="005368AF" w:rsidRDefault="005368AF" w:rsidP="005368AF">
      <w:p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a) о любом подписании; b) о сдаче на хранение любой ратификационной грамоты или любого документа о принятии, одобрении или присоединении; c) о любой дате вступления настоящего Протокола в силу в соответствии со статьями 5 , 6 и 7 Протокола; d) о любой денонсации; e) о любом ином акте, уведомлении или сообщении, относящемся к настоящему Протоколу.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удостоверение чего нижеподписавшиеся, должным образом на то уполномоченные, подписали настоящий Протокол.</w:t>
      </w:r>
    </w:p>
    <w:p w:rsidR="005368AF" w:rsidRPr="005368AF" w:rsidRDefault="005368AF" w:rsidP="005368AF">
      <w:pPr>
        <w:shd w:val="clear" w:color="auto" w:fill="FFFFFF"/>
        <w:spacing w:before="150"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36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Совершено в Варшаве, 12 сентября 2002 года, на английском и французском языках, причем оба текста имеют одинаковую силу, в единственном экземпляре, который хранится в архиве Совета Европы. Генеральный секретарь Совета Европы направляет заверенную копию каждому государству-члену Совета Европы, другим государствам, подписавшим Конвенцию, или Сторонам Конвенции, и любому Государству которому было предложено присоединиться к Конвенции.</w:t>
      </w:r>
    </w:p>
    <w:p w:rsidR="002020F2" w:rsidRDefault="002020F2">
      <w:bookmarkStart w:id="0" w:name="_GoBack"/>
      <w:bookmarkEnd w:id="0"/>
    </w:p>
    <w:sectPr w:rsidR="0020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7A"/>
    <w:rsid w:val="002020F2"/>
    <w:rsid w:val="005368AF"/>
    <w:rsid w:val="00E9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6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6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8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8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368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6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6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8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8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368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1323</Words>
  <Characters>7545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Спортивная медицина</dc:creator>
  <cp:keywords/>
  <dc:description/>
  <cp:lastModifiedBy>Спортивная медицина</cp:lastModifiedBy>
  <cp:revision>3</cp:revision>
  <dcterms:created xsi:type="dcterms:W3CDTF">2017-08-01T11:36:00Z</dcterms:created>
  <dcterms:modified xsi:type="dcterms:W3CDTF">2017-08-01T11:36:00Z</dcterms:modified>
</cp:coreProperties>
</file>